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040F6" w14:textId="7AD85A68" w:rsidR="0058457E" w:rsidRDefault="0058457E" w:rsidP="005845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Points of Audition research statement</w:t>
      </w:r>
    </w:p>
    <w:p w14:paraId="59113DB8" w14:textId="23DE1C52" w:rsidR="0058457E" w:rsidRPr="0058457E" w:rsidRDefault="0058457E" w:rsidP="005845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Jon Aveyard</w:t>
      </w:r>
    </w:p>
    <w:p w14:paraId="052426CC" w14:textId="77777777" w:rsidR="0058457E" w:rsidRDefault="0058457E" w:rsidP="0058457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2E9C739" w14:textId="3178DF88" w:rsidR="0058457E" w:rsidRPr="0058457E" w:rsidRDefault="0058457E" w:rsidP="0058457E">
      <w:pPr>
        <w:rPr>
          <w:rFonts w:ascii="Times New Roman" w:hAnsi="Times New Roman" w:cs="Times New Roman"/>
          <w:sz w:val="24"/>
          <w:szCs w:val="24"/>
        </w:rPr>
      </w:pPr>
      <w:r w:rsidRPr="0058457E">
        <w:rPr>
          <w:rFonts w:ascii="Times New Roman" w:hAnsi="Times New Roman" w:cs="Times New Roman"/>
          <w:sz w:val="24"/>
          <w:szCs w:val="24"/>
        </w:rPr>
        <w:t>This work, Points of Audition, conducted in Preston 2017-2019, concerns the binaural recording of improvised music performances by multiple, mobile performers and the subsequent editing of those recordings to construct a single piece that cuts between different points-of-audition.  It uses a practice-as-research methodology to identify how best to carry out this innovative practice.</w:t>
      </w:r>
    </w:p>
    <w:p w14:paraId="0D8CD158" w14:textId="77777777" w:rsidR="0058457E" w:rsidRPr="0058457E" w:rsidRDefault="0058457E" w:rsidP="0058457E">
      <w:pPr>
        <w:rPr>
          <w:rFonts w:ascii="Times New Roman" w:hAnsi="Times New Roman" w:cs="Times New Roman"/>
          <w:sz w:val="24"/>
          <w:szCs w:val="24"/>
        </w:rPr>
      </w:pPr>
      <w:r w:rsidRPr="0058457E">
        <w:rPr>
          <w:rFonts w:ascii="Times New Roman" w:hAnsi="Times New Roman" w:cs="Times New Roman"/>
          <w:sz w:val="24"/>
          <w:szCs w:val="24"/>
        </w:rPr>
        <w:t xml:space="preserve">The research applies theories drawn from acousticians Kendall, </w:t>
      </w:r>
      <w:proofErr w:type="spellStart"/>
      <w:r w:rsidRPr="0058457E">
        <w:rPr>
          <w:rFonts w:ascii="Times New Roman" w:hAnsi="Times New Roman" w:cs="Times New Roman"/>
          <w:sz w:val="24"/>
          <w:szCs w:val="24"/>
        </w:rPr>
        <w:t>Begault</w:t>
      </w:r>
      <w:proofErr w:type="spellEnd"/>
      <w:r w:rsidRPr="0058457E">
        <w:rPr>
          <w:rFonts w:ascii="Times New Roman" w:hAnsi="Times New Roman" w:cs="Times New Roman"/>
          <w:sz w:val="24"/>
          <w:szCs w:val="24"/>
        </w:rPr>
        <w:t xml:space="preserve"> and Wightman &amp; Kistler, as well as </w:t>
      </w:r>
      <w:proofErr w:type="spellStart"/>
      <w:r w:rsidRPr="0058457E">
        <w:rPr>
          <w:rFonts w:ascii="Times New Roman" w:hAnsi="Times New Roman" w:cs="Times New Roman"/>
          <w:sz w:val="24"/>
          <w:szCs w:val="24"/>
        </w:rPr>
        <w:t>Chion’s</w:t>
      </w:r>
      <w:proofErr w:type="spellEnd"/>
      <w:r w:rsidRPr="0058457E">
        <w:rPr>
          <w:rFonts w:ascii="Times New Roman" w:hAnsi="Times New Roman" w:cs="Times New Roman"/>
          <w:sz w:val="24"/>
          <w:szCs w:val="24"/>
        </w:rPr>
        <w:t xml:space="preserve"> descriptions of points-of-audition and Wishart’s theories regarding ways to conceive of the relative motion between the recordist and a sounding object, and builds on earlier PhD research by </w:t>
      </w:r>
      <w:proofErr w:type="spellStart"/>
      <w:r w:rsidRPr="0058457E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58457E">
        <w:rPr>
          <w:rFonts w:ascii="Times New Roman" w:hAnsi="Times New Roman" w:cs="Times New Roman"/>
          <w:sz w:val="24"/>
          <w:szCs w:val="24"/>
        </w:rPr>
        <w:t xml:space="preserve"> Jon Aveyard alone and in collaboration with interdisciplinary performance group </w:t>
      </w:r>
      <w:proofErr w:type="spellStart"/>
      <w:r w:rsidRPr="0058457E">
        <w:rPr>
          <w:rFonts w:ascii="Times New Roman" w:hAnsi="Times New Roman" w:cs="Times New Roman"/>
          <w:sz w:val="24"/>
          <w:szCs w:val="24"/>
        </w:rPr>
        <w:t>theybreakinpieces</w:t>
      </w:r>
      <w:proofErr w:type="spellEnd"/>
      <w:r w:rsidRPr="0058457E">
        <w:rPr>
          <w:rFonts w:ascii="Times New Roman" w:hAnsi="Times New Roman" w:cs="Times New Roman"/>
          <w:sz w:val="24"/>
          <w:szCs w:val="24"/>
        </w:rPr>
        <w:t>.</w:t>
      </w:r>
    </w:p>
    <w:p w14:paraId="6E47C55A" w14:textId="77777777" w:rsidR="0058457E" w:rsidRDefault="0058457E" w:rsidP="0058457E">
      <w:pPr>
        <w:rPr>
          <w:rFonts w:ascii="Times New Roman" w:hAnsi="Times New Roman" w:cs="Times New Roman"/>
          <w:sz w:val="24"/>
          <w:szCs w:val="24"/>
        </w:rPr>
      </w:pPr>
      <w:r w:rsidRPr="0058457E">
        <w:rPr>
          <w:rFonts w:ascii="Times New Roman" w:hAnsi="Times New Roman" w:cs="Times New Roman"/>
          <w:sz w:val="24"/>
          <w:szCs w:val="24"/>
        </w:rPr>
        <w:t xml:space="preserve">In this work, improvised music generated by mobile musicians is recorded using in-ear microphones worn by more than one performer in the space with the recordings to later be synched and edited </w:t>
      </w:r>
      <w:proofErr w:type="gramStart"/>
      <w:r w:rsidRPr="0058457E">
        <w:rPr>
          <w:rFonts w:ascii="Times New Roman" w:hAnsi="Times New Roman" w:cs="Times New Roman"/>
          <w:sz w:val="24"/>
          <w:szCs w:val="24"/>
        </w:rPr>
        <w:t>so as to</w:t>
      </w:r>
      <w:proofErr w:type="gramEnd"/>
      <w:r w:rsidRPr="0058457E">
        <w:rPr>
          <w:rFonts w:ascii="Times New Roman" w:hAnsi="Times New Roman" w:cs="Times New Roman"/>
          <w:sz w:val="24"/>
          <w:szCs w:val="24"/>
        </w:rPr>
        <w:t xml:space="preserve"> cut between the different points-of-audition offered.  Through testing with multiple ensembles of different ability and musical background, the research has resulted in a set of instructions that articulate the practice, guidelines for best results, exercises to further encourage full engagement by the musicians, and a series of compositions making use of the above.  This work is original and important in that innovative approaches to using binaural, in-ear microphones and the resulting recordings are employed to develop new forms of compositional and performance practice.</w:t>
      </w:r>
    </w:p>
    <w:p w14:paraId="2D225138" w14:textId="77777777" w:rsidR="00A321E4" w:rsidRDefault="0058457E"/>
    <w:sectPr w:rsidR="00A321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7E"/>
    <w:rsid w:val="000E3AB1"/>
    <w:rsid w:val="00351394"/>
    <w:rsid w:val="00434B13"/>
    <w:rsid w:val="0058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49F71"/>
  <w15:chartTrackingRefBased/>
  <w15:docId w15:val="{2C3E5B7E-71C6-48FE-B7E3-255BD351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8457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Lancashire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Aveyard &lt;School of Arts &amp; Media&gt;</dc:creator>
  <cp:keywords/>
  <dc:description/>
  <cp:lastModifiedBy>Jon Aveyard &lt;School of Arts &amp; Media&gt;</cp:lastModifiedBy>
  <cp:revision>1</cp:revision>
  <dcterms:created xsi:type="dcterms:W3CDTF">2020-10-09T10:34:00Z</dcterms:created>
  <dcterms:modified xsi:type="dcterms:W3CDTF">2020-10-09T10:35:00Z</dcterms:modified>
</cp:coreProperties>
</file>